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5F7B3" w14:textId="77777777" w:rsidR="000E6206" w:rsidRDefault="000E6206">
      <w:pPr>
        <w:spacing w:after="1395"/>
      </w:pPr>
    </w:p>
    <w:p w14:paraId="13DC85D7" w14:textId="77777777" w:rsidR="000A14D8" w:rsidRPr="000B6193" w:rsidRDefault="000A14D8">
      <w:pPr>
        <w:spacing w:after="0"/>
        <w:rPr>
          <w:rFonts w:ascii="Arial" w:eastAsia="Arial" w:hAnsi="Arial" w:cs="Arial"/>
          <w:color w:val="FF6500"/>
          <w:sz w:val="60"/>
          <w:szCs w:val="60"/>
        </w:rPr>
      </w:pPr>
    </w:p>
    <w:p w14:paraId="0E074D98" w14:textId="77777777" w:rsidR="000A14D8" w:rsidRPr="000B6193" w:rsidRDefault="000A14D8">
      <w:pPr>
        <w:spacing w:after="0"/>
        <w:rPr>
          <w:rFonts w:ascii="Arial" w:eastAsia="Arial" w:hAnsi="Arial" w:cs="Arial"/>
          <w:color w:val="FF6500"/>
          <w:sz w:val="60"/>
          <w:szCs w:val="60"/>
        </w:rPr>
      </w:pPr>
    </w:p>
    <w:p w14:paraId="49387472" w14:textId="77777777" w:rsidR="000B6193" w:rsidRPr="000B6193" w:rsidRDefault="000B6193">
      <w:pPr>
        <w:spacing w:after="0"/>
        <w:rPr>
          <w:rFonts w:ascii="Arial" w:eastAsia="Arial" w:hAnsi="Arial" w:cs="Arial"/>
          <w:color w:val="FF6500"/>
          <w:sz w:val="60"/>
          <w:szCs w:val="60"/>
        </w:rPr>
      </w:pPr>
    </w:p>
    <w:p w14:paraId="15D8040C" w14:textId="77777777" w:rsidR="000E6206" w:rsidRPr="000A14D8" w:rsidRDefault="00DF57CD">
      <w:pPr>
        <w:spacing w:after="0"/>
        <w:rPr>
          <w:color w:val="2E74B5" w:themeColor="accent1" w:themeShade="BF"/>
        </w:rPr>
      </w:pPr>
      <w:r w:rsidRPr="000A14D8">
        <w:rPr>
          <w:rFonts w:ascii="Arial" w:eastAsia="Arial" w:hAnsi="Arial" w:cs="Arial"/>
          <w:color w:val="2E74B5" w:themeColor="accent1" w:themeShade="BF"/>
          <w:sz w:val="72"/>
        </w:rPr>
        <w:t>Annexe</w:t>
      </w:r>
    </w:p>
    <w:p w14:paraId="1B1FF08A" w14:textId="77777777" w:rsidR="000E6206" w:rsidRDefault="009B0252" w:rsidP="00FD48AC">
      <w:pPr>
        <w:tabs>
          <w:tab w:val="left" w:pos="7365"/>
          <w:tab w:val="left" w:pos="14617"/>
        </w:tabs>
        <w:spacing w:after="10581"/>
      </w:pPr>
      <w:r w:rsidRPr="009B0252">
        <w:rPr>
          <w:rFonts w:ascii="Arial" w:eastAsia="Arial" w:hAnsi="Arial" w:cs="Arial"/>
          <w:sz w:val="40"/>
        </w:rPr>
        <w:t xml:space="preserve">Fiche retour </w:t>
      </w:r>
      <w:r>
        <w:rPr>
          <w:rFonts w:ascii="Arial" w:eastAsia="Arial" w:hAnsi="Arial" w:cs="Arial"/>
          <w:sz w:val="40"/>
        </w:rPr>
        <w:t>Plan de prévention / Procès-verbal</w:t>
      </w:r>
      <w:r w:rsidR="00595A90">
        <w:rPr>
          <w:rFonts w:ascii="Arial" w:eastAsia="Arial" w:hAnsi="Arial" w:cs="Arial"/>
          <w:sz w:val="40"/>
        </w:rPr>
        <w:t xml:space="preserve"> de recette des travaux</w:t>
      </w:r>
      <w:r>
        <w:rPr>
          <w:rFonts w:ascii="Arial" w:eastAsia="Arial" w:hAnsi="Arial" w:cs="Arial"/>
          <w:sz w:val="40"/>
        </w:rPr>
        <w:t xml:space="preserve"> </w:t>
      </w:r>
      <w:r w:rsidR="009B4E2E">
        <w:rPr>
          <w:rFonts w:ascii="Arial" w:eastAsia="Arial" w:hAnsi="Arial" w:cs="Arial"/>
          <w:sz w:val="40"/>
        </w:rPr>
        <w:t>(Rapport</w:t>
      </w:r>
      <w:r w:rsidR="00595A90" w:rsidRPr="00595A90">
        <w:rPr>
          <w:rFonts w:ascii="Arial" w:eastAsia="Arial" w:hAnsi="Arial" w:cs="Arial"/>
          <w:sz w:val="40"/>
        </w:rPr>
        <w:t xml:space="preserve"> de traitement</w:t>
      </w:r>
      <w:r w:rsidR="00595A90">
        <w:rPr>
          <w:rFonts w:ascii="Arial" w:eastAsia="Arial" w:hAnsi="Arial" w:cs="Arial"/>
          <w:sz w:val="40"/>
        </w:rPr>
        <w:t xml:space="preserve"> des commandes</w:t>
      </w:r>
      <w:r>
        <w:rPr>
          <w:rFonts w:ascii="Arial" w:eastAsia="Arial" w:hAnsi="Arial" w:cs="Arial"/>
          <w:sz w:val="40"/>
        </w:rPr>
        <w:t>).</w:t>
      </w:r>
      <w:r w:rsidR="00FD48AC">
        <w:rPr>
          <w:rFonts w:ascii="Arial" w:eastAsia="Arial" w:hAnsi="Arial" w:cs="Arial"/>
          <w:sz w:val="40"/>
        </w:rPr>
        <w:tab/>
      </w:r>
    </w:p>
    <w:p w14:paraId="335BB01B" w14:textId="77777777" w:rsidR="000E6206" w:rsidRDefault="000A14D8" w:rsidP="000A14D8">
      <w:pPr>
        <w:tabs>
          <w:tab w:val="left" w:pos="2595"/>
          <w:tab w:val="right" w:pos="9880"/>
        </w:tabs>
        <w:spacing w:after="4" w:line="252" w:lineRule="auto"/>
        <w:ind w:left="78" w:right="-15" w:hanging="10"/>
      </w:pPr>
      <w:r>
        <w:rPr>
          <w:rFonts w:ascii="Arial" w:eastAsia="Arial" w:hAnsi="Arial" w:cs="Arial"/>
          <w:sz w:val="14"/>
        </w:rPr>
        <w:lastRenderedPageBreak/>
        <w:tab/>
      </w:r>
      <w:r>
        <w:rPr>
          <w:rFonts w:ascii="Arial" w:eastAsia="Arial" w:hAnsi="Arial" w:cs="Arial"/>
          <w:sz w:val="14"/>
        </w:rPr>
        <w:tab/>
      </w:r>
      <w:r w:rsidR="009E531B">
        <w:rPr>
          <w:rFonts w:ascii="Times New Roman" w:eastAsia="Times New Roman" w:hAnsi="Times New Roman" w:cs="Times New Roman"/>
          <w:sz w:val="24"/>
        </w:rPr>
        <w:t xml:space="preserve"> </w:t>
      </w:r>
    </w:p>
    <w:p w14:paraId="5F7FCAB5" w14:textId="77777777" w:rsidR="000E6206" w:rsidRDefault="009E531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49065DC" w14:textId="77777777" w:rsidR="000E6206" w:rsidRDefault="000E6206">
      <w:pPr>
        <w:spacing w:after="0"/>
        <w:ind w:left="195"/>
      </w:pPr>
    </w:p>
    <w:p w14:paraId="72A0762C" w14:textId="77777777" w:rsidR="000E6206" w:rsidRDefault="009E531B">
      <w:pPr>
        <w:spacing w:after="100"/>
        <w:ind w:right="878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E25A3E" w14:textId="77777777" w:rsidR="000E6206" w:rsidRPr="000A14D8" w:rsidRDefault="0011047D">
      <w:pPr>
        <w:pStyle w:val="Titre1"/>
        <w:rPr>
          <w:color w:val="2E74B5" w:themeColor="accent1" w:themeShade="BF"/>
        </w:rPr>
      </w:pPr>
      <w:bookmarkStart w:id="0" w:name="_Toc436741465"/>
      <w:bookmarkStart w:id="1" w:name="_Toc442192958"/>
      <w:r w:rsidRPr="0011047D">
        <w:rPr>
          <w:color w:val="2E74B5" w:themeColor="accent1" w:themeShade="BF"/>
        </w:rPr>
        <w:t>Sommaire</w:t>
      </w:r>
      <w:bookmarkEnd w:id="0"/>
      <w:bookmarkEnd w:id="1"/>
      <w:r w:rsidR="009E531B" w:rsidRPr="000A14D8">
        <w:rPr>
          <w:color w:val="2E74B5" w:themeColor="accent1" w:themeShade="BF"/>
        </w:rPr>
        <w:t xml:space="preserve"> </w:t>
      </w:r>
    </w:p>
    <w:p w14:paraId="56ACB17F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3A223F16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4EDB02B0" w14:textId="77777777" w:rsidR="000E6206" w:rsidRDefault="009E531B">
      <w:p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-2759447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02EFA8" w14:textId="77777777" w:rsidR="004C49C1" w:rsidRDefault="004C49C1">
          <w:pPr>
            <w:pStyle w:val="En-ttedetabledesmatires"/>
          </w:pPr>
          <w:r>
            <w:t>Table des matières</w:t>
          </w:r>
        </w:p>
        <w:p w14:paraId="62B0D213" w14:textId="77777777" w:rsidR="009B4E2E" w:rsidRDefault="004C49C1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2192958" w:history="1">
            <w:r w:rsidR="009B4E2E" w:rsidRPr="00660CD3">
              <w:rPr>
                <w:rStyle w:val="Lienhypertexte"/>
                <w:noProof/>
              </w:rPr>
              <w:t>Sommaire</w:t>
            </w:r>
            <w:r w:rsidR="009B4E2E">
              <w:rPr>
                <w:noProof/>
                <w:webHidden/>
              </w:rPr>
              <w:tab/>
            </w:r>
            <w:r w:rsidR="009B4E2E">
              <w:rPr>
                <w:noProof/>
                <w:webHidden/>
              </w:rPr>
              <w:fldChar w:fldCharType="begin"/>
            </w:r>
            <w:r w:rsidR="009B4E2E">
              <w:rPr>
                <w:noProof/>
                <w:webHidden/>
              </w:rPr>
              <w:instrText xml:space="preserve"> PAGEREF _Toc442192958 \h </w:instrText>
            </w:r>
            <w:r w:rsidR="009B4E2E">
              <w:rPr>
                <w:noProof/>
                <w:webHidden/>
              </w:rPr>
            </w:r>
            <w:r w:rsidR="009B4E2E">
              <w:rPr>
                <w:noProof/>
                <w:webHidden/>
              </w:rPr>
              <w:fldChar w:fldCharType="separate"/>
            </w:r>
            <w:r w:rsidR="009B4E2E">
              <w:rPr>
                <w:noProof/>
                <w:webHidden/>
              </w:rPr>
              <w:t>2</w:t>
            </w:r>
            <w:r w:rsidR="009B4E2E">
              <w:rPr>
                <w:noProof/>
                <w:webHidden/>
              </w:rPr>
              <w:fldChar w:fldCharType="end"/>
            </w:r>
          </w:hyperlink>
        </w:p>
        <w:p w14:paraId="34781F22" w14:textId="77777777" w:rsidR="009B4E2E" w:rsidRDefault="00DE145E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42192959" w:history="1">
            <w:r w:rsidR="009B4E2E" w:rsidRPr="00660CD3">
              <w:rPr>
                <w:rStyle w:val="Lienhypertexte"/>
                <w:noProof/>
              </w:rPr>
              <w:t>I.</w:t>
            </w:r>
            <w:r w:rsidR="009B4E2E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9B4E2E" w:rsidRPr="00660CD3">
              <w:rPr>
                <w:rStyle w:val="Lienhypertexte"/>
                <w:noProof/>
              </w:rPr>
              <w:t>Fiche retour des plans de prévention :</w:t>
            </w:r>
            <w:r w:rsidR="009B4E2E">
              <w:rPr>
                <w:noProof/>
                <w:webHidden/>
              </w:rPr>
              <w:tab/>
            </w:r>
            <w:r w:rsidR="009B4E2E">
              <w:rPr>
                <w:noProof/>
                <w:webHidden/>
              </w:rPr>
              <w:fldChar w:fldCharType="begin"/>
            </w:r>
            <w:r w:rsidR="009B4E2E">
              <w:rPr>
                <w:noProof/>
                <w:webHidden/>
              </w:rPr>
              <w:instrText xml:space="preserve"> PAGEREF _Toc442192959 \h </w:instrText>
            </w:r>
            <w:r w:rsidR="009B4E2E">
              <w:rPr>
                <w:noProof/>
                <w:webHidden/>
              </w:rPr>
            </w:r>
            <w:r w:rsidR="009B4E2E">
              <w:rPr>
                <w:noProof/>
                <w:webHidden/>
              </w:rPr>
              <w:fldChar w:fldCharType="separate"/>
            </w:r>
            <w:r w:rsidR="009B4E2E">
              <w:rPr>
                <w:noProof/>
                <w:webHidden/>
              </w:rPr>
              <w:t>3</w:t>
            </w:r>
            <w:r w:rsidR="009B4E2E">
              <w:rPr>
                <w:noProof/>
                <w:webHidden/>
              </w:rPr>
              <w:fldChar w:fldCharType="end"/>
            </w:r>
          </w:hyperlink>
        </w:p>
        <w:p w14:paraId="7F4F3B55" w14:textId="77777777" w:rsidR="009B4E2E" w:rsidRDefault="00DE145E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42192960" w:history="1">
            <w:r w:rsidR="009B4E2E" w:rsidRPr="00660CD3">
              <w:rPr>
                <w:rStyle w:val="Lienhypertexte"/>
                <w:noProof/>
              </w:rPr>
              <w:t>II.</w:t>
            </w:r>
            <w:r w:rsidR="009B4E2E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9B4E2E" w:rsidRPr="00660CD3">
              <w:rPr>
                <w:rStyle w:val="Lienhypertexte"/>
                <w:noProof/>
              </w:rPr>
              <w:t>Rapport de traitement des commandes</w:t>
            </w:r>
            <w:r w:rsidR="009B4E2E">
              <w:rPr>
                <w:noProof/>
                <w:webHidden/>
              </w:rPr>
              <w:tab/>
            </w:r>
            <w:r w:rsidR="009B4E2E">
              <w:rPr>
                <w:noProof/>
                <w:webHidden/>
              </w:rPr>
              <w:fldChar w:fldCharType="begin"/>
            </w:r>
            <w:r w:rsidR="009B4E2E">
              <w:rPr>
                <w:noProof/>
                <w:webHidden/>
              </w:rPr>
              <w:instrText xml:space="preserve"> PAGEREF _Toc442192960 \h </w:instrText>
            </w:r>
            <w:r w:rsidR="009B4E2E">
              <w:rPr>
                <w:noProof/>
                <w:webHidden/>
              </w:rPr>
            </w:r>
            <w:r w:rsidR="009B4E2E">
              <w:rPr>
                <w:noProof/>
                <w:webHidden/>
              </w:rPr>
              <w:fldChar w:fldCharType="separate"/>
            </w:r>
            <w:r w:rsidR="009B4E2E">
              <w:rPr>
                <w:noProof/>
                <w:webHidden/>
              </w:rPr>
              <w:t>4</w:t>
            </w:r>
            <w:r w:rsidR="009B4E2E">
              <w:rPr>
                <w:noProof/>
                <w:webHidden/>
              </w:rPr>
              <w:fldChar w:fldCharType="end"/>
            </w:r>
          </w:hyperlink>
        </w:p>
        <w:p w14:paraId="1DA41FDF" w14:textId="77777777" w:rsidR="004C49C1" w:rsidRDefault="004C49C1">
          <w:r>
            <w:rPr>
              <w:b/>
              <w:bCs/>
            </w:rPr>
            <w:fldChar w:fldCharType="end"/>
          </w:r>
        </w:p>
      </w:sdtContent>
    </w:sdt>
    <w:p w14:paraId="3C676862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661C3E2F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648A6EF5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2DCF9DB3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10E196B3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395F0D1F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0E872BAA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72A2E495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6E28216F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1497A287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1842CA9F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563E45E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743CC33C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A1AD3E0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23F149C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9069583" w14:textId="77777777" w:rsidR="003C3700" w:rsidRPr="000A14D8" w:rsidRDefault="00FD48AC" w:rsidP="00FD48AC">
      <w:pPr>
        <w:pStyle w:val="Titre1"/>
        <w:numPr>
          <w:ilvl w:val="0"/>
          <w:numId w:val="5"/>
        </w:numPr>
        <w:ind w:left="142" w:firstLine="0"/>
        <w:rPr>
          <w:color w:val="2E74B5" w:themeColor="accent1" w:themeShade="BF"/>
        </w:rPr>
      </w:pPr>
      <w:bookmarkStart w:id="2" w:name="_Toc442192959"/>
      <w:r w:rsidRPr="00FD48AC">
        <w:rPr>
          <w:color w:val="2E74B5" w:themeColor="accent1" w:themeShade="BF"/>
        </w:rPr>
        <w:t xml:space="preserve">Fiche retour </w:t>
      </w:r>
      <w:r w:rsidR="009B0252">
        <w:rPr>
          <w:color w:val="2E74B5" w:themeColor="accent1" w:themeShade="BF"/>
        </w:rPr>
        <w:t>des plans de prévention</w:t>
      </w:r>
      <w:r>
        <w:rPr>
          <w:color w:val="2E74B5" w:themeColor="accent1" w:themeShade="BF"/>
        </w:rPr>
        <w:t> :</w:t>
      </w:r>
      <w:bookmarkEnd w:id="2"/>
    </w:p>
    <w:p w14:paraId="6CA2B18E" w14:textId="77777777" w:rsidR="00FD48AC" w:rsidRPr="00FD48AC" w:rsidRDefault="00FD48AC" w:rsidP="00FD48AC">
      <w:pPr>
        <w:spacing w:after="5" w:line="267" w:lineRule="auto"/>
        <w:ind w:left="-5" w:hanging="10"/>
        <w:rPr>
          <w:rFonts w:ascii="Arial" w:eastAsia="Arial" w:hAnsi="Arial" w:cs="Arial"/>
          <w:sz w:val="24"/>
        </w:rPr>
      </w:pPr>
      <w:r w:rsidRPr="00FD48AC">
        <w:rPr>
          <w:rFonts w:ascii="Arial" w:eastAsia="Arial" w:hAnsi="Arial" w:cs="Arial"/>
          <w:sz w:val="24"/>
        </w:rPr>
        <w:t xml:space="preserve">Ce Procès-verbal atteste </w:t>
      </w:r>
      <w:r>
        <w:rPr>
          <w:rFonts w:ascii="Arial" w:eastAsia="Arial" w:hAnsi="Arial" w:cs="Arial"/>
          <w:sz w:val="24"/>
        </w:rPr>
        <w:t>de la validité des documents fournis par l’opérateur quant à sa gestion de la sécurité de ses équipes ou de ses sous-traitants lorsqu’ils interviennent sur les ouvrages du SIEA</w:t>
      </w:r>
      <w:r w:rsidRPr="00FD48AC">
        <w:rPr>
          <w:rFonts w:ascii="Arial" w:eastAsia="Arial" w:hAnsi="Arial" w:cs="Arial"/>
          <w:sz w:val="24"/>
        </w:rPr>
        <w:t xml:space="preserve">. </w:t>
      </w:r>
    </w:p>
    <w:p w14:paraId="3882952A" w14:textId="77777777" w:rsidR="00FD48AC" w:rsidRDefault="00FD48AC" w:rsidP="00FD48AC">
      <w:pPr>
        <w:spacing w:after="0"/>
        <w:rPr>
          <w:rFonts w:ascii="Arial" w:eastAsia="Arial" w:hAnsi="Arial" w:cs="Arial"/>
          <w:sz w:val="20"/>
        </w:rPr>
      </w:pPr>
    </w:p>
    <w:p w14:paraId="04A13A69" w14:textId="77777777" w:rsidR="00FD48AC" w:rsidRDefault="00FD48AC" w:rsidP="00FD48AC">
      <w:pPr>
        <w:spacing w:after="103"/>
        <w:jc w:val="center"/>
        <w:rPr>
          <w:rFonts w:ascii="Arial" w:eastAsia="Arial" w:hAnsi="Arial" w:cs="Arial"/>
          <w:sz w:val="20"/>
        </w:rPr>
      </w:pPr>
      <w:r w:rsidRPr="00FD48AC">
        <w:rPr>
          <w:noProof/>
        </w:rPr>
        <w:lastRenderedPageBreak/>
        <w:drawing>
          <wp:inline distT="0" distB="0" distL="0" distR="0" wp14:anchorId="47CB8980" wp14:editId="6666D0A2">
            <wp:extent cx="7687434" cy="4116737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565" cy="413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A92EE" w14:textId="77777777" w:rsidR="00FD48AC" w:rsidRDefault="00FD48AC" w:rsidP="00FD48AC">
      <w:pPr>
        <w:spacing w:after="103"/>
        <w:rPr>
          <w:rFonts w:ascii="Arial" w:eastAsia="Arial" w:hAnsi="Arial" w:cs="Arial"/>
          <w:sz w:val="20"/>
        </w:rPr>
      </w:pPr>
    </w:p>
    <w:p w14:paraId="1FF38490" w14:textId="77777777" w:rsidR="00FD48AC" w:rsidRPr="000A14D8" w:rsidRDefault="00FD48AC" w:rsidP="00FD48AC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3" w:name="_Toc442192960"/>
      <w:r w:rsidRPr="00FD48AC">
        <w:rPr>
          <w:color w:val="2E74B5" w:themeColor="accent1" w:themeShade="BF"/>
        </w:rPr>
        <w:t>Rapport de traitement des commandes</w:t>
      </w:r>
      <w:bookmarkEnd w:id="3"/>
    </w:p>
    <w:p w14:paraId="5C314275" w14:textId="77777777" w:rsidR="00FD48AC" w:rsidRDefault="00FD48AC" w:rsidP="00FD48AC">
      <w:pPr>
        <w:spacing w:after="103"/>
        <w:rPr>
          <w:rFonts w:ascii="Arial" w:eastAsia="Arial" w:hAnsi="Arial" w:cs="Arial"/>
          <w:sz w:val="20"/>
        </w:rPr>
      </w:pPr>
    </w:p>
    <w:p w14:paraId="68CF5A8B" w14:textId="77777777" w:rsidR="00FD48AC" w:rsidRDefault="00FD48AC" w:rsidP="00FD48AC">
      <w:pPr>
        <w:spacing w:after="5" w:line="267" w:lineRule="auto"/>
        <w:ind w:left="-5" w:hanging="10"/>
        <w:rPr>
          <w:rFonts w:ascii="Arial" w:eastAsia="Arial" w:hAnsi="Arial" w:cs="Arial"/>
          <w:sz w:val="24"/>
        </w:rPr>
      </w:pPr>
      <w:r w:rsidRPr="00FD48AC">
        <w:rPr>
          <w:rFonts w:ascii="Arial" w:eastAsia="Arial" w:hAnsi="Arial" w:cs="Arial"/>
          <w:sz w:val="24"/>
        </w:rPr>
        <w:lastRenderedPageBreak/>
        <w:t xml:space="preserve">Ce Procès-verbal atteste la qualité des études ou travaux effectués sous réserve des vices cachés. Toute malfaçon constatée lors de la réception des travaux devra être reprise par le Maître d'œuvre.  </w:t>
      </w:r>
    </w:p>
    <w:p w14:paraId="75D170BE" w14:textId="77777777" w:rsidR="00FD48AC" w:rsidRPr="00FD48AC" w:rsidRDefault="00FD48AC" w:rsidP="00FD48AC">
      <w:pPr>
        <w:spacing w:after="5" w:line="267" w:lineRule="auto"/>
        <w:ind w:left="-5" w:hanging="10"/>
        <w:rPr>
          <w:rFonts w:ascii="Arial" w:eastAsia="Arial" w:hAnsi="Arial" w:cs="Arial"/>
          <w:sz w:val="24"/>
        </w:rPr>
      </w:pPr>
    </w:p>
    <w:p w14:paraId="7EDF1897" w14:textId="77777777" w:rsidR="00FD48AC" w:rsidRDefault="009B0252" w:rsidP="00FD48AC">
      <w:pPr>
        <w:spacing w:after="103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14:paraId="4FBF4487" w14:textId="77777777" w:rsidR="00FD48AC" w:rsidRDefault="00FD48AC" w:rsidP="00FD48AC">
      <w:pPr>
        <w:spacing w:after="103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="004D5D87" w:rsidRPr="004D5D87">
        <w:rPr>
          <w:noProof/>
        </w:rPr>
        <w:drawing>
          <wp:inline distT="0" distB="0" distL="0" distR="0" wp14:anchorId="115ECE97" wp14:editId="7D28345E">
            <wp:extent cx="6120000" cy="3884675"/>
            <wp:effectExtent l="0" t="0" r="0" b="19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88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4C9A1" w14:textId="77777777" w:rsidR="00FD48AC" w:rsidRDefault="00FD48AC" w:rsidP="00FD48AC">
      <w:pPr>
        <w:spacing w:after="103"/>
        <w:rPr>
          <w:rFonts w:ascii="Arial" w:eastAsia="Arial" w:hAnsi="Arial" w:cs="Arial"/>
          <w:sz w:val="20"/>
        </w:rPr>
      </w:pPr>
    </w:p>
    <w:p w14:paraId="6DA8167A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</w:p>
    <w:p w14:paraId="64734339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</w:p>
    <w:p w14:paraId="34E6DA1E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</w:p>
    <w:p w14:paraId="174A86C5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</w:p>
    <w:p w14:paraId="2120ED30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</w:p>
    <w:p w14:paraId="07381811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  <w:r w:rsidRPr="004D5D87">
        <w:rPr>
          <w:noProof/>
        </w:rPr>
        <w:lastRenderedPageBreak/>
        <w:drawing>
          <wp:inline distT="0" distB="0" distL="0" distR="0" wp14:anchorId="0A6DFF3A" wp14:editId="38E4F7F6">
            <wp:extent cx="6120000" cy="516566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516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FFE8C" w14:textId="77777777" w:rsidR="004D5D87" w:rsidRDefault="004D5D87" w:rsidP="00FD48AC">
      <w:pPr>
        <w:spacing w:after="103"/>
        <w:rPr>
          <w:rFonts w:ascii="Arial" w:eastAsia="Arial" w:hAnsi="Arial" w:cs="Arial"/>
          <w:sz w:val="20"/>
        </w:rPr>
      </w:pPr>
    </w:p>
    <w:p w14:paraId="30D50771" w14:textId="77777777" w:rsidR="00FD48AC" w:rsidRDefault="00FD48AC" w:rsidP="00FD48AC">
      <w:pPr>
        <w:spacing w:after="103"/>
      </w:pPr>
    </w:p>
    <w:p w14:paraId="778B57EF" w14:textId="77777777" w:rsidR="00FD48AC" w:rsidRDefault="00FD48AC" w:rsidP="00FD48AC">
      <w:pPr>
        <w:spacing w:after="0"/>
        <w:ind w:left="-5" w:hanging="10"/>
      </w:pPr>
      <w:r>
        <w:rPr>
          <w:rFonts w:ascii="Arial" w:eastAsia="Arial" w:hAnsi="Arial" w:cs="Arial"/>
          <w:sz w:val="28"/>
        </w:rPr>
        <w:t xml:space="preserve">Retour </w:t>
      </w:r>
      <w:r w:rsidR="009B0252">
        <w:rPr>
          <w:rFonts w:ascii="Arial" w:eastAsia="Arial" w:hAnsi="Arial" w:cs="Arial"/>
          <w:sz w:val="28"/>
        </w:rPr>
        <w:t>du SIEA</w:t>
      </w:r>
      <w:r>
        <w:rPr>
          <w:rFonts w:ascii="Arial" w:eastAsia="Arial" w:hAnsi="Arial" w:cs="Arial"/>
          <w:sz w:val="28"/>
        </w:rPr>
        <w:t xml:space="preserve"> sur la commande de fin de travaux    </w:t>
      </w:r>
    </w:p>
    <w:p w14:paraId="37B95C84" w14:textId="77777777" w:rsidR="00FD48AC" w:rsidRDefault="00FD48AC" w:rsidP="00FD48AC">
      <w:pPr>
        <w:spacing w:after="12"/>
      </w:pPr>
      <w:r>
        <w:rPr>
          <w:rFonts w:ascii="Arial" w:eastAsia="Arial" w:hAnsi="Arial" w:cs="Arial"/>
          <w:sz w:val="20"/>
        </w:rPr>
        <w:t xml:space="preserve"> </w:t>
      </w:r>
    </w:p>
    <w:p w14:paraId="5D1F14FC" w14:textId="77777777" w:rsidR="00FD48AC" w:rsidRDefault="009B0252" w:rsidP="00FD48AC">
      <w:pPr>
        <w:spacing w:after="5" w:line="267" w:lineRule="auto"/>
        <w:ind w:left="-5" w:right="3303" w:hanging="10"/>
      </w:pPr>
      <w:r>
        <w:rPr>
          <w:rFonts w:ascii="Arial" w:eastAsia="Arial" w:hAnsi="Arial" w:cs="Arial"/>
          <w:sz w:val="20"/>
        </w:rPr>
        <w:t>Le SIEA</w:t>
      </w:r>
      <w:r w:rsidR="00FD48AC">
        <w:rPr>
          <w:rFonts w:ascii="Arial" w:eastAsia="Arial" w:hAnsi="Arial" w:cs="Arial"/>
          <w:sz w:val="20"/>
        </w:rPr>
        <w:t xml:space="preserve">  est en attente d’informations complémentaires de la part de l’Opérateur pour instrui</w:t>
      </w:r>
      <w:r>
        <w:rPr>
          <w:rFonts w:ascii="Arial" w:eastAsia="Arial" w:hAnsi="Arial" w:cs="Arial"/>
          <w:sz w:val="20"/>
        </w:rPr>
        <w:t>re le dossier de fin de travaux.</w:t>
      </w:r>
    </w:p>
    <w:p w14:paraId="0C74EA02" w14:textId="77777777" w:rsidR="00FD48AC" w:rsidRDefault="00FD48AC" w:rsidP="00FD48AC">
      <w:pPr>
        <w:spacing w:after="12"/>
      </w:pPr>
      <w:r>
        <w:rPr>
          <w:rFonts w:ascii="Arial" w:eastAsia="Arial" w:hAnsi="Arial" w:cs="Arial"/>
          <w:sz w:val="20"/>
        </w:rPr>
        <w:t xml:space="preserve"> </w:t>
      </w:r>
    </w:p>
    <w:p w14:paraId="7C41F5C3" w14:textId="77777777" w:rsidR="00FD48AC" w:rsidRDefault="00FD48AC" w:rsidP="00FD48AC">
      <w:pPr>
        <w:spacing w:after="5" w:line="267" w:lineRule="auto"/>
        <w:ind w:left="-5" w:hanging="10"/>
      </w:pPr>
      <w:r>
        <w:rPr>
          <w:rFonts w:ascii="Arial" w:eastAsia="Arial" w:hAnsi="Arial" w:cs="Arial"/>
          <w:sz w:val="20"/>
        </w:rPr>
        <w:t>La commande</w:t>
      </w:r>
      <w:r w:rsidR="009B0252">
        <w:rPr>
          <w:rFonts w:ascii="Arial" w:eastAsia="Arial" w:hAnsi="Arial" w:cs="Arial"/>
          <w:sz w:val="20"/>
        </w:rPr>
        <w:t xml:space="preserve"> de fin de travaux est acceptée.</w:t>
      </w:r>
    </w:p>
    <w:p w14:paraId="097E2C09" w14:textId="77777777" w:rsidR="00FD48AC" w:rsidRDefault="00FD48AC" w:rsidP="00FD48AC">
      <w:pPr>
        <w:spacing w:after="12"/>
      </w:pPr>
      <w:r>
        <w:rPr>
          <w:rFonts w:ascii="Arial" w:eastAsia="Arial" w:hAnsi="Arial" w:cs="Arial"/>
          <w:sz w:val="20"/>
        </w:rPr>
        <w:t xml:space="preserve"> </w:t>
      </w:r>
    </w:p>
    <w:p w14:paraId="486C01DA" w14:textId="77777777" w:rsidR="00FD48AC" w:rsidRDefault="00FD48AC" w:rsidP="00FD48AC">
      <w:pPr>
        <w:spacing w:after="45" w:line="267" w:lineRule="auto"/>
        <w:ind w:left="-5" w:hanging="10"/>
      </w:pPr>
      <w:r>
        <w:rPr>
          <w:rFonts w:ascii="Arial" w:eastAsia="Arial" w:hAnsi="Arial" w:cs="Arial"/>
          <w:sz w:val="20"/>
        </w:rPr>
        <w:t xml:space="preserve">La commande de fin de travaux est refusée pour le(s) motif(s) suivant(s) : </w:t>
      </w:r>
    </w:p>
    <w:p w14:paraId="728FE4F4" w14:textId="77777777" w:rsidR="00FD48AC" w:rsidRDefault="00FD48AC" w:rsidP="00FD48AC">
      <w:pPr>
        <w:numPr>
          <w:ilvl w:val="0"/>
          <w:numId w:val="11"/>
        </w:numPr>
        <w:spacing w:after="43" w:line="267" w:lineRule="auto"/>
        <w:ind w:hanging="348"/>
      </w:pPr>
      <w:r>
        <w:rPr>
          <w:rFonts w:ascii="Arial" w:eastAsia="Arial" w:hAnsi="Arial" w:cs="Arial"/>
          <w:sz w:val="20"/>
        </w:rPr>
        <w:t xml:space="preserve">Dossier de fin de travaux non exploitable </w:t>
      </w:r>
    </w:p>
    <w:p w14:paraId="154F5FE7" w14:textId="77777777" w:rsidR="00FD48AC" w:rsidRDefault="00FD48AC" w:rsidP="00FD48AC">
      <w:pPr>
        <w:numPr>
          <w:ilvl w:val="0"/>
          <w:numId w:val="11"/>
        </w:numPr>
        <w:spacing w:after="46" w:line="267" w:lineRule="auto"/>
        <w:ind w:hanging="348"/>
      </w:pPr>
      <w:r>
        <w:rPr>
          <w:rFonts w:ascii="Arial" w:eastAsia="Arial" w:hAnsi="Arial" w:cs="Arial"/>
          <w:sz w:val="20"/>
        </w:rPr>
        <w:t xml:space="preserve">Documentation livrée non conforme au réalisé terrain </w:t>
      </w:r>
    </w:p>
    <w:p w14:paraId="211ECCC1" w14:textId="77777777" w:rsidR="00FD48AC" w:rsidRDefault="004D5D87" w:rsidP="00FD48AC">
      <w:pPr>
        <w:numPr>
          <w:ilvl w:val="0"/>
          <w:numId w:val="11"/>
        </w:numPr>
        <w:spacing w:after="45" w:line="267" w:lineRule="auto"/>
        <w:ind w:hanging="348"/>
      </w:pPr>
      <w:r>
        <w:rPr>
          <w:rFonts w:ascii="Arial" w:eastAsia="Arial" w:hAnsi="Arial" w:cs="Arial"/>
          <w:sz w:val="20"/>
        </w:rPr>
        <w:t>Non-conformité</w:t>
      </w:r>
      <w:r w:rsidR="00FD48AC">
        <w:rPr>
          <w:rFonts w:ascii="Arial" w:eastAsia="Arial" w:hAnsi="Arial" w:cs="Arial"/>
          <w:sz w:val="20"/>
        </w:rPr>
        <w:t xml:space="preserve"> aux règles d'ingénierie et/ou au cahier des charges </w:t>
      </w:r>
    </w:p>
    <w:p w14:paraId="35A1C58E" w14:textId="77777777" w:rsidR="00FD48AC" w:rsidRDefault="004D5D87" w:rsidP="00FD48AC">
      <w:pPr>
        <w:numPr>
          <w:ilvl w:val="0"/>
          <w:numId w:val="11"/>
        </w:numPr>
        <w:spacing w:after="43" w:line="267" w:lineRule="auto"/>
        <w:ind w:hanging="348"/>
      </w:pPr>
      <w:r>
        <w:rPr>
          <w:rFonts w:ascii="Arial" w:eastAsia="Arial" w:hAnsi="Arial" w:cs="Arial"/>
          <w:sz w:val="20"/>
        </w:rPr>
        <w:t>Non-respect</w:t>
      </w:r>
      <w:r w:rsidR="00FD48AC">
        <w:rPr>
          <w:rFonts w:ascii="Arial" w:eastAsia="Arial" w:hAnsi="Arial" w:cs="Arial"/>
          <w:sz w:val="20"/>
        </w:rPr>
        <w:t xml:space="preserve"> du contrat </w:t>
      </w:r>
    </w:p>
    <w:p w14:paraId="1A24B054" w14:textId="77777777" w:rsidR="00FD48AC" w:rsidRDefault="00FD48AC" w:rsidP="00FD48AC">
      <w:pPr>
        <w:numPr>
          <w:ilvl w:val="0"/>
          <w:numId w:val="11"/>
        </w:numPr>
        <w:spacing w:after="5" w:line="267" w:lineRule="auto"/>
        <w:ind w:hanging="348"/>
      </w:pPr>
      <w:r>
        <w:rPr>
          <w:rFonts w:ascii="Arial" w:eastAsia="Arial" w:hAnsi="Arial" w:cs="Arial"/>
          <w:sz w:val="20"/>
        </w:rPr>
        <w:t xml:space="preserve">Travaux non terminés lors de la visite de contrôle </w:t>
      </w:r>
    </w:p>
    <w:p w14:paraId="0C8D54E5" w14:textId="77777777" w:rsidR="00FD48AC" w:rsidRDefault="00FD48AC" w:rsidP="00FD48AC">
      <w:pPr>
        <w:spacing w:after="12"/>
      </w:pPr>
      <w:r>
        <w:rPr>
          <w:rFonts w:ascii="Arial" w:eastAsia="Arial" w:hAnsi="Arial" w:cs="Arial"/>
          <w:sz w:val="20"/>
        </w:rPr>
        <w:t xml:space="preserve">  </w:t>
      </w:r>
    </w:p>
    <w:p w14:paraId="24FE8885" w14:textId="77777777" w:rsidR="00640421" w:rsidRDefault="00640421" w:rsidP="00620DEB">
      <w:pPr>
        <w:spacing w:after="0"/>
        <w:rPr>
          <w:rFonts w:ascii="Arial" w:eastAsia="Arial" w:hAnsi="Arial" w:cs="Arial"/>
          <w:sz w:val="24"/>
        </w:rPr>
      </w:pPr>
    </w:p>
    <w:p w14:paraId="53C81A0D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3E9C465B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0C43DE8A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22BD0091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sectPr w:rsidR="004F4D86" w:rsidSect="00620D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567" w:right="713" w:bottom="1015" w:left="720" w:header="720" w:footer="3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084E" w14:textId="77777777" w:rsidR="00DE145E" w:rsidRDefault="00DE145E" w:rsidP="000A14D8">
      <w:pPr>
        <w:spacing w:after="0" w:line="240" w:lineRule="auto"/>
      </w:pPr>
      <w:r>
        <w:separator/>
      </w:r>
    </w:p>
  </w:endnote>
  <w:endnote w:type="continuationSeparator" w:id="0">
    <w:p w14:paraId="40611A43" w14:textId="77777777" w:rsidR="00DE145E" w:rsidRDefault="00DE145E" w:rsidP="000A1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F679" w14:textId="77777777" w:rsidR="00DC3769" w:rsidRDefault="00DC37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515388"/>
      <w:docPartObj>
        <w:docPartGallery w:val="Page Numbers (Bottom of Page)"/>
        <w:docPartUnique/>
      </w:docPartObj>
    </w:sdtPr>
    <w:sdtEndPr/>
    <w:sdtContent>
      <w:sdt>
        <w:sdtPr>
          <w:id w:val="368112127"/>
          <w:docPartObj>
            <w:docPartGallery w:val="Page Numbers (Top of Page)"/>
            <w:docPartUnique/>
          </w:docPartObj>
        </w:sdtPr>
        <w:sdtEndPr/>
        <w:sdtContent>
          <w:p w14:paraId="34B714A1" w14:textId="77777777" w:rsidR="00640421" w:rsidRDefault="00640421">
            <w:pPr>
              <w:pStyle w:val="Pieddepage"/>
              <w:jc w:val="right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 xml:space="preserve">Annexe – </w:t>
            </w:r>
            <w:r w:rsidR="009B4E2E" w:rsidRPr="009B4E2E">
              <w:rPr>
                <w:rFonts w:ascii="Arial" w:eastAsia="Arial" w:hAnsi="Arial" w:cs="Arial"/>
                <w:sz w:val="14"/>
              </w:rPr>
              <w:t>Procès-verbal de recette</w:t>
            </w:r>
          </w:p>
          <w:p w14:paraId="6E9F2CA4" w14:textId="77777777" w:rsidR="00620DEB" w:rsidRDefault="00620DEB">
            <w:pPr>
              <w:pStyle w:val="Pieddepage"/>
              <w:jc w:val="right"/>
            </w:pPr>
            <w:r>
              <w:rPr>
                <w:rFonts w:ascii="Arial" w:eastAsia="Arial" w:hAnsi="Arial" w:cs="Arial"/>
                <w:sz w:val="14"/>
              </w:rPr>
              <w:t>Version 1 SIEA 2016</w:t>
            </w:r>
          </w:p>
          <w:p w14:paraId="6B808CB5" w14:textId="77777777" w:rsidR="00640421" w:rsidRDefault="00640421">
            <w:pPr>
              <w:pStyle w:val="Pieddepage"/>
              <w:jc w:val="right"/>
            </w:pPr>
            <w:r w:rsidRPr="000A14D8">
              <w:rPr>
                <w:sz w:val="16"/>
                <w:szCs w:val="16"/>
              </w:rPr>
              <w:t xml:space="preserve">Page </w:t>
            </w:r>
            <w:r w:rsidRPr="000A14D8">
              <w:rPr>
                <w:bCs/>
                <w:sz w:val="16"/>
                <w:szCs w:val="16"/>
              </w:rPr>
              <w:fldChar w:fldCharType="begin"/>
            </w:r>
            <w:r w:rsidRPr="000A14D8">
              <w:rPr>
                <w:bCs/>
                <w:sz w:val="16"/>
                <w:szCs w:val="16"/>
              </w:rPr>
              <w:instrText>PAGE</w:instrText>
            </w:r>
            <w:r w:rsidRPr="000A14D8">
              <w:rPr>
                <w:bCs/>
                <w:sz w:val="16"/>
                <w:szCs w:val="16"/>
              </w:rPr>
              <w:fldChar w:fldCharType="separate"/>
            </w:r>
            <w:r w:rsidR="00FA230F">
              <w:rPr>
                <w:bCs/>
                <w:noProof/>
                <w:sz w:val="16"/>
                <w:szCs w:val="16"/>
              </w:rPr>
              <w:t>6</w:t>
            </w:r>
            <w:r w:rsidRPr="000A14D8">
              <w:rPr>
                <w:bCs/>
                <w:sz w:val="16"/>
                <w:szCs w:val="16"/>
              </w:rPr>
              <w:fldChar w:fldCharType="end"/>
            </w:r>
            <w:r w:rsidRPr="000A14D8">
              <w:rPr>
                <w:sz w:val="16"/>
                <w:szCs w:val="16"/>
              </w:rPr>
              <w:t xml:space="preserve"> sur </w:t>
            </w:r>
            <w:r w:rsidRPr="000A14D8">
              <w:rPr>
                <w:bCs/>
                <w:sz w:val="16"/>
                <w:szCs w:val="16"/>
              </w:rPr>
              <w:fldChar w:fldCharType="begin"/>
            </w:r>
            <w:r w:rsidRPr="000A14D8">
              <w:rPr>
                <w:bCs/>
                <w:sz w:val="16"/>
                <w:szCs w:val="16"/>
              </w:rPr>
              <w:instrText>NUMPAGES</w:instrText>
            </w:r>
            <w:r w:rsidRPr="000A14D8">
              <w:rPr>
                <w:bCs/>
                <w:sz w:val="16"/>
                <w:szCs w:val="16"/>
              </w:rPr>
              <w:fldChar w:fldCharType="separate"/>
            </w:r>
            <w:r w:rsidR="00FA230F">
              <w:rPr>
                <w:bCs/>
                <w:noProof/>
                <w:sz w:val="16"/>
                <w:szCs w:val="16"/>
              </w:rPr>
              <w:t>6</w:t>
            </w:r>
            <w:r w:rsidRPr="000A14D8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A2E2C8" w14:textId="77777777" w:rsidR="00640421" w:rsidRDefault="0064042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5FC17" w14:textId="77777777" w:rsidR="00DC3769" w:rsidRDefault="00DC37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0F630" w14:textId="77777777" w:rsidR="00DE145E" w:rsidRDefault="00DE145E" w:rsidP="000A14D8">
      <w:pPr>
        <w:spacing w:after="0" w:line="240" w:lineRule="auto"/>
      </w:pPr>
      <w:r>
        <w:separator/>
      </w:r>
    </w:p>
  </w:footnote>
  <w:footnote w:type="continuationSeparator" w:id="0">
    <w:p w14:paraId="65F0D246" w14:textId="77777777" w:rsidR="00DE145E" w:rsidRDefault="00DE145E" w:rsidP="000A1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3B8B" w14:textId="77777777" w:rsidR="00DC3769" w:rsidRDefault="00DC37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D884" w14:textId="4047D75A" w:rsidR="00640421" w:rsidRDefault="00DC3769">
    <w:pPr>
      <w:pStyle w:val="En-tte"/>
    </w:pPr>
    <w:r>
      <w:rPr>
        <w:noProof/>
      </w:rPr>
      <w:drawing>
        <wp:inline distT="0" distB="0" distL="0" distR="0" wp14:anchorId="1F1D7775" wp14:editId="458C7A91">
          <wp:extent cx="952381" cy="1180952"/>
          <wp:effectExtent l="0" t="0" r="635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381" cy="11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B38E4" w14:textId="77777777" w:rsidR="00640421" w:rsidRDefault="0064042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8C20" w14:textId="77777777" w:rsidR="00DC3769" w:rsidRDefault="00DC37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231C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15F691E"/>
    <w:multiLevelType w:val="hybridMultilevel"/>
    <w:tmpl w:val="BA88ABEA"/>
    <w:lvl w:ilvl="0" w:tplc="BCE669C2">
      <w:numFmt w:val="bullet"/>
      <w:lvlText w:val="-"/>
      <w:lvlJc w:val="left"/>
      <w:pPr>
        <w:ind w:left="106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CD0527D"/>
    <w:multiLevelType w:val="hybridMultilevel"/>
    <w:tmpl w:val="2C088CD8"/>
    <w:lvl w:ilvl="0" w:tplc="EEEA28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5488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2C1F9A"/>
    <w:multiLevelType w:val="multilevel"/>
    <w:tmpl w:val="727C76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674F11"/>
    <w:multiLevelType w:val="hybridMultilevel"/>
    <w:tmpl w:val="71F0A47A"/>
    <w:lvl w:ilvl="0" w:tplc="98BCDC00">
      <w:start w:val="1"/>
      <w:numFmt w:val="decimal"/>
      <w:lvlText w:val="%1-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464E70C9"/>
    <w:multiLevelType w:val="hybridMultilevel"/>
    <w:tmpl w:val="38A4679A"/>
    <w:lvl w:ilvl="0" w:tplc="E208DE8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6E807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60B50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C41A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40EEE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38853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6C8A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A601A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D02AD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0C4DD3"/>
    <w:multiLevelType w:val="hybridMultilevel"/>
    <w:tmpl w:val="54B4023E"/>
    <w:lvl w:ilvl="0" w:tplc="040C0013">
      <w:start w:val="1"/>
      <w:numFmt w:val="upperRoman"/>
      <w:lvlText w:val="%1."/>
      <w:lvlJc w:val="right"/>
      <w:pPr>
        <w:ind w:left="3192" w:hanging="360"/>
      </w:p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7A25417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5B14D1"/>
    <w:multiLevelType w:val="hybridMultilevel"/>
    <w:tmpl w:val="B10476A0"/>
    <w:lvl w:ilvl="0" w:tplc="5C048756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7CBB8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AA4AA2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168B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D47EB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78F72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06B4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AFE1E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60911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8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06"/>
    <w:rsid w:val="000129E0"/>
    <w:rsid w:val="000508D9"/>
    <w:rsid w:val="00085F6F"/>
    <w:rsid w:val="000A14D8"/>
    <w:rsid w:val="000B6193"/>
    <w:rsid w:val="000C47DC"/>
    <w:rsid w:val="000C6C6B"/>
    <w:rsid w:val="000D12F1"/>
    <w:rsid w:val="000E6206"/>
    <w:rsid w:val="000F2BF1"/>
    <w:rsid w:val="0010018B"/>
    <w:rsid w:val="0011047D"/>
    <w:rsid w:val="00157958"/>
    <w:rsid w:val="001611CE"/>
    <w:rsid w:val="0017101C"/>
    <w:rsid w:val="00176B80"/>
    <w:rsid w:val="001F3569"/>
    <w:rsid w:val="00216A40"/>
    <w:rsid w:val="00240AEC"/>
    <w:rsid w:val="002534AB"/>
    <w:rsid w:val="00266123"/>
    <w:rsid w:val="00286D2D"/>
    <w:rsid w:val="00296F24"/>
    <w:rsid w:val="00297D4E"/>
    <w:rsid w:val="002C0BA4"/>
    <w:rsid w:val="00341767"/>
    <w:rsid w:val="00341DA3"/>
    <w:rsid w:val="003823AA"/>
    <w:rsid w:val="003B24E1"/>
    <w:rsid w:val="003C2A1A"/>
    <w:rsid w:val="003C3700"/>
    <w:rsid w:val="00427CB4"/>
    <w:rsid w:val="0045016B"/>
    <w:rsid w:val="00451B28"/>
    <w:rsid w:val="00464666"/>
    <w:rsid w:val="00482689"/>
    <w:rsid w:val="004A79DF"/>
    <w:rsid w:val="004C003D"/>
    <w:rsid w:val="004C49C1"/>
    <w:rsid w:val="004D5D87"/>
    <w:rsid w:val="004F4D86"/>
    <w:rsid w:val="0051382C"/>
    <w:rsid w:val="00537AE8"/>
    <w:rsid w:val="00567669"/>
    <w:rsid w:val="00595A90"/>
    <w:rsid w:val="00620DEB"/>
    <w:rsid w:val="00640421"/>
    <w:rsid w:val="00685B0F"/>
    <w:rsid w:val="00704816"/>
    <w:rsid w:val="00712069"/>
    <w:rsid w:val="00740EA2"/>
    <w:rsid w:val="007744BB"/>
    <w:rsid w:val="007E2BF6"/>
    <w:rsid w:val="008058B8"/>
    <w:rsid w:val="00812973"/>
    <w:rsid w:val="0084735D"/>
    <w:rsid w:val="00856BA6"/>
    <w:rsid w:val="00875436"/>
    <w:rsid w:val="008B4073"/>
    <w:rsid w:val="008C1A46"/>
    <w:rsid w:val="008E2C05"/>
    <w:rsid w:val="00917D26"/>
    <w:rsid w:val="0093406C"/>
    <w:rsid w:val="00943AE0"/>
    <w:rsid w:val="00951EEA"/>
    <w:rsid w:val="0095433A"/>
    <w:rsid w:val="0099648F"/>
    <w:rsid w:val="009B0252"/>
    <w:rsid w:val="009B28AE"/>
    <w:rsid w:val="009B4E2E"/>
    <w:rsid w:val="009E531B"/>
    <w:rsid w:val="009F57F0"/>
    <w:rsid w:val="00A142A9"/>
    <w:rsid w:val="00A21D6A"/>
    <w:rsid w:val="00A55CC5"/>
    <w:rsid w:val="00AA1C75"/>
    <w:rsid w:val="00BF169E"/>
    <w:rsid w:val="00CE40A4"/>
    <w:rsid w:val="00D06FE9"/>
    <w:rsid w:val="00D74033"/>
    <w:rsid w:val="00DC3769"/>
    <w:rsid w:val="00DE145E"/>
    <w:rsid w:val="00DF57CD"/>
    <w:rsid w:val="00F35219"/>
    <w:rsid w:val="00F61C71"/>
    <w:rsid w:val="00FA230F"/>
    <w:rsid w:val="00FC2E1C"/>
    <w:rsid w:val="00FD48AC"/>
    <w:rsid w:val="00FE4828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7C22D"/>
  <w15:docId w15:val="{1643B567-3450-43D5-9A63-B7D6B33C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20"/>
      <w:jc w:val="center"/>
      <w:outlineLvl w:val="0"/>
    </w:pPr>
    <w:rPr>
      <w:rFonts w:ascii="Arial" w:eastAsia="Arial" w:hAnsi="Arial" w:cs="Arial"/>
      <w:color w:val="FF6500"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color w:val="FF6500"/>
      <w:sz w:val="36"/>
    </w:rPr>
  </w:style>
  <w:style w:type="paragraph" w:styleId="En-tte">
    <w:name w:val="header"/>
    <w:basedOn w:val="Normal"/>
    <w:link w:val="En-tteCar"/>
    <w:uiPriority w:val="99"/>
    <w:unhideWhenUsed/>
    <w:rsid w:val="000A1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14D8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0A1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14D8"/>
    <w:rPr>
      <w:rFonts w:ascii="Calibri" w:eastAsia="Calibri" w:hAnsi="Calibri" w:cs="Calibri"/>
      <w:color w:val="000000"/>
    </w:rPr>
  </w:style>
  <w:style w:type="table" w:styleId="Grilledutableau">
    <w:name w:val="Table Grid"/>
    <w:basedOn w:val="TableauNormal"/>
    <w:uiPriority w:val="39"/>
    <w:rsid w:val="00110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1047D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C49C1"/>
    <w:pPr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4735D"/>
    <w:pPr>
      <w:tabs>
        <w:tab w:val="left" w:pos="426"/>
        <w:tab w:val="right" w:leader="dot" w:pos="15397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4C49C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2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8AE"/>
    <w:rPr>
      <w:rFonts w:ascii="Tahoma" w:eastAsia="Calibri" w:hAnsi="Tahoma" w:cs="Tahoma"/>
      <w:color w:val="000000"/>
      <w:sz w:val="16"/>
      <w:szCs w:val="16"/>
    </w:rPr>
  </w:style>
  <w:style w:type="table" w:customStyle="1" w:styleId="TableGrid">
    <w:name w:val="TableGrid"/>
    <w:rsid w:val="00FD48A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A9C44-25E7-4208-B13C-ED467139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Charte de formalisme des fichiers</vt:lpstr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de formalisme des fichiers</dc:title>
  <dc:creator>SIEA</dc:creator>
  <cp:lastModifiedBy>Laurent HAUGEARD</cp:lastModifiedBy>
  <cp:revision>7</cp:revision>
  <cp:lastPrinted>2016-01-07T09:00:00Z</cp:lastPrinted>
  <dcterms:created xsi:type="dcterms:W3CDTF">2016-02-02T13:02:00Z</dcterms:created>
  <dcterms:modified xsi:type="dcterms:W3CDTF">2021-12-02T20:16:00Z</dcterms:modified>
</cp:coreProperties>
</file>